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heme="minorEastAsia" w:hAnsiTheme="minorEastAsia" w:cstheme="minorEastAsia"/>
          <w:b/>
          <w:sz w:val="32"/>
          <w:szCs w:val="32"/>
        </w:rPr>
      </w:pPr>
      <w:r>
        <w:rPr>
          <w:rFonts w:hint="eastAsia" w:asciiTheme="minorEastAsia" w:hAnsiTheme="minorEastAsia" w:cstheme="minorEastAsia"/>
          <w:b/>
          <w:sz w:val="32"/>
          <w:szCs w:val="32"/>
        </w:rPr>
        <w:t xml:space="preserve">                        补充协议                      </w:t>
      </w:r>
      <w:r>
        <w:rPr>
          <w:rFonts w:hint="eastAsia" w:asciiTheme="minorEastAsia" w:hAnsiTheme="minorEastAsia" w:cstheme="minorEastAsia"/>
          <w:szCs w:val="21"/>
        </w:rPr>
        <w:t xml:space="preserve">（2024版）    </w:t>
      </w:r>
    </w:p>
    <w:p>
      <w:pPr>
        <w:spacing w:line="500" w:lineRule="exact"/>
        <w:rPr>
          <w:rFonts w:asciiTheme="minorEastAsia" w:hAnsiTheme="minorEastAsia" w:cstheme="minorEastAsia"/>
          <w:b/>
          <w:sz w:val="28"/>
          <w:szCs w:val="28"/>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highlight w:val="yellow"/>
        </w:rPr>
        <w:t>买受方（甲方）：</w:t>
      </w:r>
      <w:r>
        <w:rPr>
          <w:rFonts w:hint="eastAsia" w:asciiTheme="minorEastAsia" w:hAnsiTheme="minorEastAsia" w:cstheme="minorEastAsia"/>
          <w:b/>
          <w:sz w:val="24"/>
        </w:rPr>
        <w:t>威海建设集团股份有限公司</w:t>
      </w:r>
    </w:p>
    <w:p>
      <w:pPr>
        <w:spacing w:line="500" w:lineRule="exact"/>
        <w:rPr>
          <w:rFonts w:asciiTheme="minorEastAsia" w:hAnsiTheme="minorEastAsia" w:cstheme="minorEastAsia"/>
          <w:b/>
          <w:sz w:val="24"/>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highlight w:val="yellow"/>
        </w:rPr>
        <w:t>出卖方（乙方）：</w:t>
      </w:r>
      <w:r>
        <w:rPr>
          <w:rFonts w:hint="eastAsia" w:asciiTheme="minorEastAsia" w:hAnsiTheme="minorEastAsia" w:cstheme="minorEastAsia"/>
          <w:b/>
          <w:sz w:val="24"/>
        </w:rPr>
        <w:t xml:space="preserve"> </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在甲乙双方 </w:t>
      </w:r>
      <w:r>
        <w:rPr>
          <w:rFonts w:hint="eastAsia" w:asciiTheme="minorEastAsia" w:hAnsiTheme="minorEastAsia" w:cstheme="minorEastAsia"/>
          <w:sz w:val="24"/>
          <w:u w:val="single"/>
        </w:rPr>
        <w:t xml:space="preserve">      </w:t>
      </w:r>
      <w:r>
        <w:rPr>
          <w:rFonts w:hint="eastAsia" w:asciiTheme="minorEastAsia" w:hAnsiTheme="minorEastAsia" w:cstheme="minorEastAsia"/>
          <w:sz w:val="24"/>
          <w:highlight w:val="yellow"/>
        </w:rPr>
        <w:t>年</w:t>
      </w:r>
      <w:r>
        <w:rPr>
          <w:rFonts w:hint="eastAsia" w:asciiTheme="minorEastAsia" w:hAnsiTheme="minorEastAsia" w:cstheme="minorEastAsia"/>
          <w:sz w:val="24"/>
          <w:highlight w:val="yellow"/>
          <w:u w:val="single"/>
        </w:rPr>
        <w:t xml:space="preserve">   </w:t>
      </w:r>
      <w:r>
        <w:rPr>
          <w:rFonts w:hint="eastAsia" w:asciiTheme="minorEastAsia" w:hAnsiTheme="minorEastAsia" w:cstheme="minorEastAsia"/>
          <w:sz w:val="24"/>
          <w:highlight w:val="yellow"/>
        </w:rPr>
        <w:t>月</w:t>
      </w:r>
      <w:r>
        <w:rPr>
          <w:rFonts w:hint="eastAsia" w:asciiTheme="minorEastAsia" w:hAnsiTheme="minorEastAsia" w:cstheme="minorEastAsia"/>
          <w:sz w:val="24"/>
          <w:highlight w:val="yellow"/>
          <w:u w:val="single"/>
        </w:rPr>
        <w:t xml:space="preserve">  </w:t>
      </w:r>
      <w:r>
        <w:rPr>
          <w:rFonts w:hint="eastAsia" w:asciiTheme="minorEastAsia" w:hAnsiTheme="minorEastAsia" w:cstheme="minorEastAsia"/>
          <w:sz w:val="24"/>
          <w:highlight w:val="yellow"/>
        </w:rPr>
        <w:t>日签订的编号为</w:t>
      </w:r>
      <w:r>
        <w:rPr>
          <w:rFonts w:hint="eastAsia" w:asciiTheme="minorEastAsia" w:hAnsiTheme="minorEastAsia" w:cstheme="minorEastAsia"/>
          <w:sz w:val="24"/>
          <w:highlight w:val="yellow"/>
          <w:u w:val="single"/>
        </w:rPr>
        <w:t xml:space="preserve">       </w:t>
      </w:r>
      <w:r>
        <w:rPr>
          <w:rFonts w:hint="eastAsia" w:asciiTheme="minorEastAsia" w:hAnsiTheme="minorEastAsia" w:cstheme="minorEastAsia"/>
          <w:sz w:val="24"/>
          <w:highlight w:val="yellow"/>
        </w:rPr>
        <w:t>的基础上</w:t>
      </w:r>
      <w:r>
        <w:rPr>
          <w:rFonts w:hint="eastAsia" w:asciiTheme="minorEastAsia" w:hAnsiTheme="minorEastAsia" w:cstheme="minorEastAsia"/>
          <w:sz w:val="24"/>
        </w:rPr>
        <w:t>，本着平等自愿、诚实守信原则，经友好协商一致，达成以下补充协议：</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确认的同期抵顶物资和价格为准。甲方对上述以物抵顶方式及《抵顶名录》享有最终解释权。</w:t>
      </w:r>
      <w:r>
        <w:rPr>
          <w:rFonts w:hint="eastAsia"/>
          <w:sz w:val="24"/>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方有权从材料款/工程款中予以扣除。</w:t>
      </w:r>
    </w:p>
    <w:p>
      <w:pPr>
        <w:spacing w:line="500" w:lineRule="exact"/>
        <w:ind w:firstLine="480" w:firstLineChars="200"/>
        <w:rPr>
          <w:sz w:val="24"/>
        </w:rPr>
      </w:pPr>
      <w:r>
        <w:rPr>
          <w:rFonts w:hint="eastAsia" w:asciiTheme="minorEastAsia" w:hAnsiTheme="minorEastAsia" w:cstheme="minorEastAsia"/>
          <w:sz w:val="24"/>
        </w:rPr>
        <w:t>（3）如甲方未能按合同付款履约阶段的履约节点支付材料款，双方同意将进度款支付时间整体变更为工程竣工验收合格两年后30日内无息付款，并且</w:t>
      </w:r>
      <w:r>
        <w:rPr>
          <w:rFonts w:hint="eastAsia"/>
          <w:sz w:val="24"/>
        </w:rPr>
        <w:t>进度款延迟付款免息。</w:t>
      </w:r>
    </w:p>
    <w:p>
      <w:pPr>
        <w:spacing w:line="500" w:lineRule="exact"/>
        <w:ind w:firstLine="480" w:firstLineChars="200"/>
        <w:rPr>
          <w:rFonts w:asciiTheme="minorEastAsia" w:hAnsiTheme="minorEastAsia" w:cstheme="minorEastAsia"/>
          <w:sz w:val="24"/>
        </w:rPr>
      </w:pPr>
      <w:r>
        <w:rPr>
          <w:rFonts w:hint="eastAsia"/>
          <w:sz w:val="24"/>
        </w:rPr>
        <w:t>（4）双方同意在整体工程竣工验收合格且甲方与发包人竣工结算审定后四年内未支付部分的材料款免息，四年后无正当理由仍未支付的，甲方按活期存款利率向乙方支付拖欠部分材料款的利息。</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eastAsia="宋体" w:asciiTheme="minorEastAsia" w:hAnsiTheme="minorEastAsia" w:cstheme="minorEastAsia"/>
          <w:sz w:val="24"/>
        </w:rPr>
      </w:pPr>
      <w:r>
        <w:rPr>
          <w:rFonts w:hint="eastAsia" w:asciiTheme="minorEastAsia" w:hAnsiTheme="minorEastAsia" w:cstheme="minorEastAsia"/>
          <w:sz w:val="24"/>
        </w:rPr>
        <w:t>（6）如乙方逾期交货影响甲方施工进度，须承担违约责任，按合同总结算价款30%支付违约金</w:t>
      </w:r>
      <w:r>
        <w:rPr>
          <w:rFonts w:ascii="宋体" w:hAnsi="宋体" w:eastAsia="宋体" w:cs="宋体"/>
          <w:sz w:val="24"/>
        </w:rPr>
        <w:t>以及赔偿甲方因此遭受的损失,甲方有权直接从材料款中扣除违约金及赔偿款。同时甲方保留向乙方进一步索赔的权利</w:t>
      </w:r>
      <w:r>
        <w:rPr>
          <w:rFonts w:hint="eastAsia" w:ascii="宋体" w:hAnsi="宋体" w:eastAsia="宋体" w:cs="宋体"/>
          <w:sz w:val="24"/>
        </w:rPr>
        <w:t>。</w:t>
      </w:r>
    </w:p>
    <w:p>
      <w:pPr>
        <w:spacing w:line="480" w:lineRule="exact"/>
        <w:ind w:firstLine="480" w:firstLineChars="200"/>
        <w:jc w:val="left"/>
        <w:rPr>
          <w:rFonts w:ascii="宋体" w:hAnsi="宋体" w:cs="宋体"/>
          <w:sz w:val="24"/>
        </w:rPr>
      </w:pPr>
      <w:r>
        <w:rPr>
          <w:rFonts w:hint="eastAsia" w:ascii="宋体" w:hAnsi="宋体" w:cs="宋体"/>
          <w:sz w:val="24"/>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4、上述条款均是乙方充分考虑当前建筑市场形势，本着双方共同发展、共同应对的原则，系双方真实意思表示、共同协商的结果，乙方自愿选择并遵守。</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w:t>
      </w:r>
      <w:r>
        <w:rPr>
          <w:rFonts w:hint="eastAsia" w:asciiTheme="minorEastAsia" w:hAnsiTheme="minorEastAsia" w:cstheme="minorEastAsia"/>
          <w:sz w:val="24"/>
          <w:highlight w:val="yellow"/>
        </w:rPr>
        <w:t>本协议与编号为</w:t>
      </w:r>
      <w:r>
        <w:rPr>
          <w:rFonts w:hint="eastAsia" w:asciiTheme="minorEastAsia" w:hAnsiTheme="minorEastAsia" w:cstheme="minorEastAsia"/>
          <w:sz w:val="24"/>
          <w:highlight w:val="yellow"/>
          <w:u w:val="single"/>
        </w:rPr>
        <w:t xml:space="preserve">            《   合同》</w:t>
      </w:r>
      <w:r>
        <w:rPr>
          <w:rFonts w:hint="eastAsia" w:asciiTheme="minorEastAsia" w:hAnsiTheme="minorEastAsia" w:cstheme="minorEastAsia"/>
          <w:sz w:val="24"/>
          <w:highlight w:val="yellow"/>
        </w:rPr>
        <w:t>不一致之处</w:t>
      </w:r>
      <w:r>
        <w:rPr>
          <w:rFonts w:hint="eastAsia" w:asciiTheme="minorEastAsia" w:hAnsiTheme="minorEastAsia" w:cstheme="minorEastAsia"/>
          <w:sz w:val="24"/>
        </w:rPr>
        <w:t>，按本协议条款执行。本协议一式2份，双方各执1份，均具有同等法律效力，自双方签字或盖章之日起生效。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p>
    <w:p>
      <w:pPr>
        <w:spacing w:line="500" w:lineRule="exact"/>
        <w:rPr>
          <w:rFonts w:asciiTheme="minorEastAsia" w:hAnsiTheme="minorEastAsia" w:cstheme="minorEastAsia"/>
          <w:sz w:val="24"/>
          <w:highlight w:val="yellow"/>
        </w:rPr>
      </w:pPr>
      <w:r>
        <w:rPr>
          <w:rFonts w:hint="eastAsia" w:asciiTheme="minorEastAsia" w:hAnsiTheme="minorEastAsia" w:cstheme="minorEastAsia"/>
          <w:sz w:val="24"/>
          <w:highlight w:val="yellow"/>
        </w:rPr>
        <w:t>甲方： （签字盖章）                  乙方：（签字盖章）</w:t>
      </w:r>
    </w:p>
    <w:p>
      <w:pPr>
        <w:spacing w:line="500" w:lineRule="exact"/>
        <w:ind w:firstLine="480" w:firstLineChars="200"/>
        <w:rPr>
          <w:rFonts w:asciiTheme="minorEastAsia" w:hAnsiTheme="minorEastAsia" w:cstheme="minorEastAsia"/>
          <w:sz w:val="24"/>
          <w:highlight w:val="yellow"/>
        </w:rPr>
      </w:pPr>
      <w:r>
        <w:rPr>
          <w:rFonts w:hint="eastAsia" w:asciiTheme="minorEastAsia" w:hAnsiTheme="minorEastAsia" w:cstheme="minorEastAsia"/>
          <w:sz w:val="24"/>
          <w:highlight w:val="yellow"/>
        </w:rPr>
        <w:t xml:space="preserve">                                              </w:t>
      </w:r>
    </w:p>
    <w:p>
      <w:pPr>
        <w:spacing w:line="500" w:lineRule="exact"/>
        <w:ind w:firstLine="4800" w:firstLineChars="2000"/>
        <w:rPr>
          <w:rFonts w:asciiTheme="minorEastAsia" w:hAnsiTheme="minorEastAsia" w:cstheme="minorEastAsia"/>
          <w:sz w:val="24"/>
        </w:rPr>
      </w:pPr>
      <w:r>
        <w:rPr>
          <w:rFonts w:hint="eastAsia" w:asciiTheme="minorEastAsia" w:hAnsiTheme="minorEastAsia" w:cstheme="minorEastAsia"/>
          <w:sz w:val="24"/>
          <w:highlight w:val="yellow"/>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tbl>
      <w:tblPr>
        <w:tblStyle w:val="4"/>
        <w:tblpPr w:leftFromText="180" w:rightFromText="180" w:vertAnchor="text" w:horzAnchor="page" w:tblpX="1277" w:tblpY="142"/>
        <w:tblOverlap w:val="never"/>
        <w:tblW w:w="10040" w:type="dxa"/>
        <w:tblInd w:w="0" w:type="dxa"/>
        <w:tblLayout w:type="autofit"/>
        <w:tblCellMar>
          <w:top w:w="0" w:type="dxa"/>
          <w:left w:w="108" w:type="dxa"/>
          <w:bottom w:w="0" w:type="dxa"/>
          <w:right w:w="108" w:type="dxa"/>
        </w:tblCellMar>
      </w:tblPr>
      <w:tblGrid>
        <w:gridCol w:w="10040"/>
      </w:tblGrid>
      <w:tr>
        <w:tblPrEx>
          <w:tblCellMar>
            <w:top w:w="0" w:type="dxa"/>
            <w:left w:w="108" w:type="dxa"/>
            <w:bottom w:w="0" w:type="dxa"/>
            <w:right w:w="108" w:type="dxa"/>
          </w:tblCellMar>
        </w:tblPrEx>
        <w:trPr>
          <w:trHeight w:val="581" w:hRule="atLeast"/>
        </w:trPr>
        <w:tc>
          <w:tcPr>
            <w:tcW w:w="10040" w:type="dxa"/>
            <w:tcBorders>
              <w:top w:val="nil"/>
              <w:left w:val="nil"/>
              <w:bottom w:val="nil"/>
              <w:right w:val="nil"/>
            </w:tcBorders>
            <w:noWrap/>
            <w:vAlign w:val="center"/>
          </w:tcPr>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bl>
    <w:p>
      <w:pPr>
        <w:ind w:firstLine="4800" w:firstLineChars="2000"/>
        <w:rPr>
          <w:rFonts w:asciiTheme="minorEastAsia" w:hAnsiTheme="minorEastAsia" w:cstheme="minorEastAsia"/>
          <w:sz w:val="24"/>
        </w:rPr>
      </w:pPr>
    </w:p>
    <w:tbl>
      <w:tblPr>
        <w:tblStyle w:val="4"/>
        <w:tblW w:w="9757" w:type="dxa"/>
        <w:tblInd w:w="98" w:type="dxa"/>
        <w:tblLayout w:type="autofit"/>
        <w:tblCellMar>
          <w:top w:w="0" w:type="dxa"/>
          <w:left w:w="108" w:type="dxa"/>
          <w:bottom w:w="0" w:type="dxa"/>
          <w:right w:w="108" w:type="dxa"/>
        </w:tblCellMar>
      </w:tblPr>
      <w:tblGrid>
        <w:gridCol w:w="1337"/>
        <w:gridCol w:w="1337"/>
        <w:gridCol w:w="3041"/>
        <w:gridCol w:w="4042"/>
      </w:tblGrid>
      <w:tr>
        <w:tblPrEx>
          <w:tblCellMar>
            <w:top w:w="0" w:type="dxa"/>
            <w:left w:w="108" w:type="dxa"/>
            <w:bottom w:w="0" w:type="dxa"/>
            <w:right w:w="108" w:type="dxa"/>
          </w:tblCellMar>
        </w:tblPrEx>
        <w:trPr>
          <w:trHeight w:val="580"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序号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分类</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抵顶名录</w:t>
            </w:r>
          </w:p>
        </w:tc>
        <w:tc>
          <w:tcPr>
            <w:tcW w:w="4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抵顶价格</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白酒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无标白酒（纸包）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400元/瓶，2400元/箱</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金酱酒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2000元/箱</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金酱2015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700元/瓶，4200元/箱</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杏花村（汾酒）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450元/瓶，2700元/箱</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浏阳河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150元/瓶，900元/箱</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红酒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无标红酒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2500元/箱</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红酒（温泉）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2500元/箱</w:t>
            </w:r>
          </w:p>
        </w:tc>
      </w:tr>
      <w:tr>
        <w:tblPrEx>
          <w:tblCellMar>
            <w:top w:w="0" w:type="dxa"/>
            <w:left w:w="108" w:type="dxa"/>
            <w:bottom w:w="0" w:type="dxa"/>
            <w:right w:w="108" w:type="dxa"/>
          </w:tblCellMar>
        </w:tblPrEx>
        <w:trPr>
          <w:trHeight w:val="5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武夷岩茶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4250元/盒</w:t>
            </w: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bookmarkStart w:id="0" w:name="_GoBack"/>
      <w:bookmarkEnd w:id="0"/>
    </w:p>
    <w:p>
      <w:pPr>
        <w:spacing w:line="360" w:lineRule="auto"/>
        <w:ind w:right="480"/>
        <w:rPr>
          <w:rFonts w:asciiTheme="minorEastAsia" w:hAnsiTheme="minorEastAsia" w:cstheme="minorEastAsia"/>
          <w:b/>
          <w:sz w:val="24"/>
        </w:rPr>
      </w:pPr>
    </w:p>
    <w:p>
      <w:pPr>
        <w:rPr>
          <w:rFonts w:ascii="宋体" w:hAnsi="宋体"/>
          <w:b/>
          <w:sz w:val="28"/>
          <w:szCs w:val="28"/>
        </w:rPr>
      </w:pPr>
      <w:r>
        <w:rPr>
          <w:rFonts w:hint="eastAsia"/>
          <w:b/>
          <w:bCs/>
          <w:sz w:val="28"/>
          <w:szCs w:val="28"/>
        </w:rPr>
        <w:t>附件：房产抵顶名录</w:t>
      </w:r>
    </w:p>
    <w:tbl>
      <w:tblPr>
        <w:tblStyle w:val="4"/>
        <w:tblW w:w="9934" w:type="dxa"/>
        <w:tblInd w:w="97" w:type="dxa"/>
        <w:tblLayout w:type="autofit"/>
        <w:tblCellMar>
          <w:top w:w="0" w:type="dxa"/>
          <w:left w:w="108" w:type="dxa"/>
          <w:bottom w:w="0" w:type="dxa"/>
          <w:right w:w="108" w:type="dxa"/>
        </w:tblCellMar>
      </w:tblPr>
      <w:tblGrid>
        <w:gridCol w:w="1380"/>
        <w:gridCol w:w="1570"/>
        <w:gridCol w:w="840"/>
        <w:gridCol w:w="1026"/>
        <w:gridCol w:w="1360"/>
        <w:gridCol w:w="781"/>
        <w:gridCol w:w="709"/>
        <w:gridCol w:w="850"/>
        <w:gridCol w:w="1527"/>
      </w:tblGrid>
      <w:tr>
        <w:tblPrEx>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楼号房号</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房产面积</w:t>
            </w:r>
          </w:p>
        </w:tc>
        <w:tc>
          <w:tcPr>
            <w:tcW w:w="10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房产金额</w:t>
            </w:r>
          </w:p>
        </w:tc>
        <w:tc>
          <w:tcPr>
            <w:tcW w:w="1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草厦信息</w:t>
            </w:r>
          </w:p>
        </w:tc>
        <w:tc>
          <w:tcPr>
            <w:tcW w:w="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草厦金额</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车位信息</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车位金额</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合计金额</w:t>
            </w:r>
          </w:p>
        </w:tc>
      </w:tr>
      <w:tr>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磐麓学苑</w:t>
            </w: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5#504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182.38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1942164.6</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S26,15.99平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41574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A220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2,083,738.62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12#402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117.3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1174877</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S6，11.42平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29692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B045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1,204,922.00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12#1702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117.3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1090304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S41，16.37平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42562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B049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1,212,866.00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988497</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S37，19.8</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51480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A021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1,119,977.00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992977</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S31，20.82</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54132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A022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1,127,109.00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997565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S32，17.72</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46072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A023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1,123,637.00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1006632</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S28，9.47</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24622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A024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1,111,254.00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1015594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S25，13.01</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33826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A025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1,129,420.00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1024661</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S21，18.35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47710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A026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1,152,371.00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1033729</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S19，14.22</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36972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A051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1,150,701.00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1#1106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1051865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S81，14.84</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38584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A049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1,170,449.00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1#1206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1060826</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S75，12.13</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31538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A048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1,172,364.00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1#1306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1063173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S72，13.48</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35048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A047</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1,178,221.00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1#1406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1065413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S69，12.39</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32214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A046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1,177,628.00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磐麓学院共14套</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xml:space="preserve"> 17,114,657.62 </w:t>
            </w:r>
          </w:p>
        </w:tc>
      </w:tr>
      <w:tr>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龙山湖</w:t>
            </w: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10-2402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S47,9.92</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739,925.50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8-102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96.89</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S8,10.07</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642,216.50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21#302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541494.9</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S34,7.73平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641,494.90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21#702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573507.2</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S33,8.28平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673,507.20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21#802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581118.4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S32，8.28平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681,118.40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21#1002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595599.8</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S29，8.02平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695,599.80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21#1102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602384.5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S28，7.73平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702,384.50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8#1704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97.36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623508</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S66，10.39平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723,508.00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10#104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90.32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529341</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S11，17.77平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629,341.00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10#2102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628979</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S61，11.07平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728,979.00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10#702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563963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S40,12.88平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663,963.00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29#103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93.18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S23,9.8平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657,192.40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32#1202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78.74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S24，9.21平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599,475.90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32#1204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S41</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S41，12.59平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611,753.30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32#1404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S33，8.82平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605,759.60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32#1704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S38</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S38,12.25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620,285.90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33#203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97.15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S40,9.27平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681,146.00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33#703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97.15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S53,8.45平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693,381.50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33#904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98.39</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682,468.80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33#1202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688,439.10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33#1502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S13，7.88平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719,709.00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34#201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96.98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S33，11.71平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687,129.30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34#204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97.72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S62，8.36平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681,807.20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34#403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96.5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S52,8.06平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679,776.00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34#1002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97.25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S7，8.61平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703,176.00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34#1401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96.98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S4，12.47平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724,208.10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38#103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S10，14.53平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622,620.10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38#1103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S59，9.6平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646,693.60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38#1105</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S49,6.63平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638,229.10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龙山湖共29套</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xml:space="preserve"> 19,465,288.70 </w:t>
            </w:r>
          </w:p>
        </w:tc>
      </w:tr>
      <w:tr>
        <w:tblPrEx>
          <w:tblCellMar>
            <w:top w:w="0" w:type="dxa"/>
            <w:left w:w="108" w:type="dxa"/>
            <w:bottom w:w="0" w:type="dxa"/>
            <w:right w:w="108" w:type="dxa"/>
          </w:tblCellMar>
        </w:tblPrEx>
        <w:trPr>
          <w:trHeight w:val="324" w:hRule="atLeast"/>
        </w:trPr>
        <w:tc>
          <w:tcPr>
            <w:tcW w:w="13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FF0000"/>
                <w:kern w:val="0"/>
                <w:sz w:val="22"/>
                <w:szCs w:val="22"/>
              </w:rPr>
            </w:pPr>
            <w:r>
              <w:rPr>
                <w:rFonts w:hint="eastAsia" w:ascii="宋体" w:hAnsi="宋体" w:cs="宋体"/>
                <w:b/>
                <w:bCs/>
                <w:color w:val="FF0000"/>
                <w:kern w:val="0"/>
                <w:sz w:val="22"/>
                <w:szCs w:val="22"/>
              </w:rPr>
              <w:t>五渚河盘福园</w:t>
            </w: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FF0000"/>
                <w:kern w:val="0"/>
                <w:sz w:val="18"/>
                <w:szCs w:val="18"/>
              </w:rPr>
            </w:pPr>
            <w:r>
              <w:rPr>
                <w:rFonts w:hint="eastAsia" w:ascii="宋体" w:hAnsi="宋体" w:cs="宋体"/>
                <w:b/>
                <w:bCs/>
                <w:color w:val="FF0000"/>
                <w:kern w:val="0"/>
                <w:sz w:val="18"/>
                <w:szCs w:val="18"/>
              </w:rPr>
              <w:t>19#1303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FF0000"/>
                <w:kern w:val="0"/>
                <w:sz w:val="18"/>
                <w:szCs w:val="18"/>
              </w:rPr>
            </w:pPr>
            <w:r>
              <w:rPr>
                <w:rFonts w:hint="eastAsia" w:ascii="宋体" w:hAnsi="宋体" w:cs="宋体"/>
                <w:b/>
                <w:bCs/>
                <w:color w:val="FF0000"/>
                <w:kern w:val="0"/>
                <w:sz w:val="18"/>
                <w:szCs w:val="18"/>
              </w:rPr>
              <w:t>146.46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FF0000"/>
                <w:kern w:val="0"/>
                <w:sz w:val="18"/>
                <w:szCs w:val="18"/>
              </w:rPr>
            </w:pPr>
            <w:r>
              <w:rPr>
                <w:rFonts w:hint="eastAsia" w:ascii="宋体" w:hAnsi="宋体" w:cs="宋体"/>
                <w:b/>
                <w:bCs/>
                <w:color w:val="FF0000"/>
                <w:kern w:val="0"/>
                <w:sz w:val="18"/>
                <w:szCs w:val="18"/>
              </w:rPr>
              <w:t>1458742</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FF0000"/>
                <w:kern w:val="0"/>
                <w:sz w:val="18"/>
                <w:szCs w:val="18"/>
              </w:rPr>
            </w:pPr>
            <w:r>
              <w:rPr>
                <w:rFonts w:hint="eastAsia" w:ascii="宋体" w:hAnsi="宋体" w:cs="宋体"/>
                <w:b/>
                <w:bCs/>
                <w:color w:val="FF0000"/>
                <w:kern w:val="0"/>
                <w:sz w:val="18"/>
                <w:szCs w:val="18"/>
              </w:rPr>
              <w:t>S50，17.07平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FF0000"/>
                <w:kern w:val="0"/>
                <w:sz w:val="18"/>
                <w:szCs w:val="18"/>
              </w:rPr>
            </w:pPr>
            <w:r>
              <w:rPr>
                <w:rFonts w:hint="eastAsia" w:ascii="宋体" w:hAnsi="宋体" w:cs="宋体"/>
                <w:b/>
                <w:bCs/>
                <w:color w:val="FF0000"/>
                <w:kern w:val="0"/>
                <w:sz w:val="18"/>
                <w:szCs w:val="18"/>
              </w:rPr>
              <w:t>49503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FF0000"/>
                <w:kern w:val="0"/>
                <w:sz w:val="18"/>
                <w:szCs w:val="18"/>
              </w:rPr>
            </w:pPr>
            <w:r>
              <w:rPr>
                <w:rFonts w:hint="eastAsia" w:ascii="宋体" w:hAnsi="宋体" w:cs="宋体"/>
                <w:b/>
                <w:bCs/>
                <w:color w:val="FF0000"/>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FF0000"/>
                <w:kern w:val="0"/>
                <w:sz w:val="18"/>
                <w:szCs w:val="18"/>
              </w:rPr>
            </w:pPr>
            <w:r>
              <w:rPr>
                <w:rFonts w:hint="eastAsia" w:ascii="宋体" w:hAnsi="宋体" w:cs="宋体"/>
                <w:b/>
                <w:bCs/>
                <w:color w:val="FF0000"/>
                <w:kern w:val="0"/>
                <w:sz w:val="18"/>
                <w:szCs w:val="18"/>
              </w:rPr>
              <w:t>100000</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color w:val="FF0000"/>
                <w:kern w:val="0"/>
                <w:sz w:val="18"/>
                <w:szCs w:val="18"/>
              </w:rPr>
            </w:pPr>
            <w:r>
              <w:rPr>
                <w:rFonts w:hint="eastAsia" w:ascii="宋体" w:hAnsi="宋体" w:cs="宋体"/>
                <w:b/>
                <w:bCs/>
                <w:color w:val="FF0000"/>
                <w:kern w:val="0"/>
                <w:sz w:val="18"/>
                <w:szCs w:val="18"/>
              </w:rPr>
              <w:t xml:space="preserve"> 1,608,245.00 </w:t>
            </w:r>
          </w:p>
        </w:tc>
      </w:tr>
      <w:tr>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创新园</w:t>
            </w: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90.45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90.45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782392.5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782,392.50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183.09</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183.09</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1583728.5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1,583,728.50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71.56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71.56</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618994</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618,994.00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1905</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120.23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120.23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1039989.5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1,039,989.50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120.23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120.23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1039989.5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1,039,989.50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1907</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134.43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134.43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1162819.5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1,162,819.50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1908</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90.45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90.45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782392.5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782,392.50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1909</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676862.5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676,862.50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1910</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676862.5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676,862.50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1911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630538.5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630,538.50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创新园共10套</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xml:space="preserve"> 8,994,569.50 </w:t>
            </w:r>
          </w:p>
        </w:tc>
      </w:tr>
      <w:tr>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文涛阁</w:t>
            </w: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1#1单元819</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1#1单元826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1#1单元840</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1#1单元841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1#1单元842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1#1单元847</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1#1单元848</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1#1单元851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1号1单元634室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1号1单元635室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1号1单元636室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1号1单元637室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1号1单元638室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1号1单元639室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1号1单元640室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1号1单元641室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1号1单元642室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1号1单元408室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1号1单元409室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1号1单元425室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1号1单元426室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1号1单元428室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1号1单元429室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1号1单元433室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1号1单元434室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1号1单元435室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1号1单元437室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1号1单元439室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1号1单元451室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49.44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346080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346,080.00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1号1单元903室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1号1单元909室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69.85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488950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488,950.00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1号1单元950室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1号1单元951室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1号1单元952室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1号1单元953室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549500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549,500.00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1号1单元954室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48.86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342020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342,020.00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1号1单元503室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49.44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346080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346,080.00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1号1单元504室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1号1单元507室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1号1单元508室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1号1单元509室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1号1单元520室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1号1单元522室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1号1单元526室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1号1单元528室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1号1单元529室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1号1单元533室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1号1单元534室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1号1单元535室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1号1单元112室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1号1单元114室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1号1单元116室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1号1单元118室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1号1单元128室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1号1单元129室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1号1单元130室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69.85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488950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488,950.00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文涛阁共122套</w:t>
            </w:r>
          </w:p>
        </w:tc>
        <w:tc>
          <w:tcPr>
            <w:tcW w:w="8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0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3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0"/>
                <w:szCs w:val="20"/>
              </w:rPr>
            </w:pPr>
            <w:r>
              <w:rPr>
                <w:rFonts w:hint="eastAsia" w:ascii="宋体" w:hAnsi="宋体" w:cs="宋体"/>
                <w:b/>
                <w:bCs/>
                <w:kern w:val="0"/>
                <w:sz w:val="20"/>
                <w:szCs w:val="20"/>
              </w:rPr>
              <w:t xml:space="preserve"> 41,871,026.00 </w:t>
            </w:r>
          </w:p>
        </w:tc>
      </w:tr>
      <w:tr>
        <w:tblPrEx>
          <w:tblCellMar>
            <w:top w:w="0" w:type="dxa"/>
            <w:left w:w="108" w:type="dxa"/>
            <w:bottom w:w="0" w:type="dxa"/>
            <w:right w:w="108" w:type="dxa"/>
          </w:tblCellMar>
        </w:tblPrEx>
        <w:trPr>
          <w:trHeight w:val="324" w:hRule="atLeast"/>
        </w:trPr>
        <w:tc>
          <w:tcPr>
            <w:tcW w:w="138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7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合计</w:t>
            </w:r>
          </w:p>
        </w:tc>
        <w:tc>
          <w:tcPr>
            <w:tcW w:w="8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0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3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0"/>
                <w:szCs w:val="20"/>
              </w:rPr>
            </w:pPr>
            <w:r>
              <w:rPr>
                <w:rFonts w:hint="eastAsia" w:ascii="宋体" w:hAnsi="宋体" w:cs="宋体"/>
                <w:b/>
                <w:bCs/>
                <w:kern w:val="0"/>
                <w:sz w:val="20"/>
                <w:szCs w:val="20"/>
              </w:rPr>
              <w:t xml:space="preserve"> 89,053,786.82 </w:t>
            </w:r>
          </w:p>
        </w:tc>
      </w:tr>
    </w:tbl>
    <w:p>
      <w:pPr>
        <w:spacing w:line="360" w:lineRule="auto"/>
        <w:ind w:right="480"/>
        <w:rPr>
          <w:rFonts w:ascii="宋体" w:hAnsi="宋体"/>
          <w:b/>
          <w:sz w:val="24"/>
        </w:rPr>
      </w:pPr>
    </w:p>
    <w:p>
      <w:pPr>
        <w:spacing w:line="360" w:lineRule="auto"/>
        <w:ind w:right="480"/>
        <w:rPr>
          <w:rFonts w:asciiTheme="minorEastAsia" w:hAnsiTheme="minorEastAsia" w:cstheme="minorEastAsia"/>
          <w:b/>
          <w:sz w:val="24"/>
        </w:rPr>
      </w:pPr>
    </w:p>
    <w:p>
      <w:pPr>
        <w:rPr>
          <w:rFonts w:asciiTheme="minorEastAsia" w:hAnsiTheme="minorEastAsia" w:cstheme="minorEastAsia"/>
          <w:b/>
          <w:bCs/>
          <w:sz w:val="32"/>
          <w:szCs w:val="40"/>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227" w:tblpY="283"/>
        <w:tblOverlap w:val="never"/>
        <w:tblW w:w="10183" w:type="dxa"/>
        <w:tblInd w:w="0"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4362"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highlight w:val="yellow"/>
              </w:rPr>
            </w:pPr>
            <w:r>
              <w:rPr>
                <w:rFonts w:hint="eastAsia" w:asciiTheme="minorEastAsia" w:hAnsiTheme="minorEastAsia" w:cstheme="minorEastAsia"/>
                <w:color w:val="000000"/>
                <w:kern w:val="0"/>
                <w:sz w:val="32"/>
                <w:szCs w:val="32"/>
                <w:highlight w:val="yellow"/>
              </w:rPr>
              <w:t>甲方（盖章）：</w:t>
            </w:r>
          </w:p>
        </w:tc>
        <w:tc>
          <w:tcPr>
            <w:tcW w:w="2336" w:type="dxa"/>
            <w:tcBorders>
              <w:top w:val="nil"/>
              <w:left w:val="nil"/>
              <w:bottom w:val="nil"/>
              <w:right w:val="nil"/>
            </w:tcBorders>
            <w:noWrap/>
            <w:vAlign w:val="center"/>
          </w:tcPr>
          <w:p>
            <w:pPr>
              <w:jc w:val="center"/>
              <w:rPr>
                <w:rFonts w:asciiTheme="minorEastAsia" w:hAnsiTheme="minorEastAsia" w:cstheme="minorEastAsia"/>
                <w:color w:val="000000"/>
                <w:sz w:val="32"/>
                <w:szCs w:val="32"/>
                <w:highlight w:val="yellow"/>
              </w:rPr>
            </w:pPr>
            <w:r>
              <w:rPr>
                <w:rFonts w:hint="eastAsia" w:asciiTheme="minorEastAsia" w:hAnsiTheme="minorEastAsia" w:cstheme="minorEastAsia"/>
                <w:color w:val="000000"/>
                <w:kern w:val="0"/>
                <w:sz w:val="32"/>
                <w:szCs w:val="32"/>
                <w:highlight w:val="yellow"/>
              </w:rPr>
              <w:t xml:space="preserve">  乙方（盖章）：</w:t>
            </w:r>
          </w:p>
        </w:tc>
        <w:tc>
          <w:tcPr>
            <w:tcW w:w="1728" w:type="dxa"/>
            <w:tcBorders>
              <w:top w:val="nil"/>
              <w:left w:val="nil"/>
              <w:bottom w:val="nil"/>
              <w:right w:val="nil"/>
            </w:tcBorders>
            <w:noWrap/>
            <w:vAlign w:val="center"/>
          </w:tcPr>
          <w:p>
            <w:pPr>
              <w:rPr>
                <w:rFonts w:asciiTheme="minorEastAsia" w:hAnsiTheme="minorEastAsia" w:cstheme="minorEastAsia"/>
                <w:color w:val="000000"/>
                <w:sz w:val="32"/>
                <w:szCs w:val="32"/>
                <w:highlight w:val="yellow"/>
              </w:rPr>
            </w:pPr>
          </w:p>
        </w:tc>
        <w:tc>
          <w:tcPr>
            <w:tcW w:w="1757"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AzM2IxNjI1ODJkYWVkZjY0NjA1YzQwMzY2ZWEzOTQifQ=="/>
  </w:docVars>
  <w:rsids>
    <w:rsidRoot w:val="00082AD3"/>
    <w:rsid w:val="00001022"/>
    <w:rsid w:val="000160B1"/>
    <w:rsid w:val="0002163F"/>
    <w:rsid w:val="00021F06"/>
    <w:rsid w:val="00027BFB"/>
    <w:rsid w:val="00037E82"/>
    <w:rsid w:val="00041266"/>
    <w:rsid w:val="0004336F"/>
    <w:rsid w:val="00045697"/>
    <w:rsid w:val="000558B9"/>
    <w:rsid w:val="00057AEA"/>
    <w:rsid w:val="00065E28"/>
    <w:rsid w:val="00066F5D"/>
    <w:rsid w:val="0007353D"/>
    <w:rsid w:val="00075621"/>
    <w:rsid w:val="00081D13"/>
    <w:rsid w:val="00082AD3"/>
    <w:rsid w:val="0009309C"/>
    <w:rsid w:val="000A5F2D"/>
    <w:rsid w:val="000C254E"/>
    <w:rsid w:val="000C44E1"/>
    <w:rsid w:val="000C5CF2"/>
    <w:rsid w:val="000D3CD5"/>
    <w:rsid w:val="000E03ED"/>
    <w:rsid w:val="000E05CD"/>
    <w:rsid w:val="000E4D57"/>
    <w:rsid w:val="00101DF7"/>
    <w:rsid w:val="00103259"/>
    <w:rsid w:val="00104BBB"/>
    <w:rsid w:val="0010668E"/>
    <w:rsid w:val="00114B94"/>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2A39"/>
    <w:rsid w:val="001D5526"/>
    <w:rsid w:val="001E0695"/>
    <w:rsid w:val="001E3583"/>
    <w:rsid w:val="001F27B5"/>
    <w:rsid w:val="00201D37"/>
    <w:rsid w:val="00210940"/>
    <w:rsid w:val="0021229D"/>
    <w:rsid w:val="00216526"/>
    <w:rsid w:val="0022220D"/>
    <w:rsid w:val="00230560"/>
    <w:rsid w:val="0023172C"/>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2F61B5"/>
    <w:rsid w:val="00301EE7"/>
    <w:rsid w:val="00302421"/>
    <w:rsid w:val="00306141"/>
    <w:rsid w:val="003077E4"/>
    <w:rsid w:val="00307BCC"/>
    <w:rsid w:val="00330EFA"/>
    <w:rsid w:val="0033596D"/>
    <w:rsid w:val="00340BEE"/>
    <w:rsid w:val="003416DF"/>
    <w:rsid w:val="00345103"/>
    <w:rsid w:val="00351A58"/>
    <w:rsid w:val="0035740F"/>
    <w:rsid w:val="00360C2F"/>
    <w:rsid w:val="003614E8"/>
    <w:rsid w:val="00361645"/>
    <w:rsid w:val="003620F7"/>
    <w:rsid w:val="0036697C"/>
    <w:rsid w:val="003673F0"/>
    <w:rsid w:val="00367B8C"/>
    <w:rsid w:val="00391853"/>
    <w:rsid w:val="00392291"/>
    <w:rsid w:val="00394F62"/>
    <w:rsid w:val="003C2E9F"/>
    <w:rsid w:val="003C308E"/>
    <w:rsid w:val="003C6A9F"/>
    <w:rsid w:val="003C791F"/>
    <w:rsid w:val="003D256C"/>
    <w:rsid w:val="003D2649"/>
    <w:rsid w:val="003D35DE"/>
    <w:rsid w:val="003D422A"/>
    <w:rsid w:val="003D4282"/>
    <w:rsid w:val="003D4F02"/>
    <w:rsid w:val="003E0072"/>
    <w:rsid w:val="003E23F2"/>
    <w:rsid w:val="003E35C3"/>
    <w:rsid w:val="00406C08"/>
    <w:rsid w:val="004075BE"/>
    <w:rsid w:val="00410DAC"/>
    <w:rsid w:val="00411116"/>
    <w:rsid w:val="004111FC"/>
    <w:rsid w:val="00413B95"/>
    <w:rsid w:val="0042192F"/>
    <w:rsid w:val="0042776B"/>
    <w:rsid w:val="00440CCF"/>
    <w:rsid w:val="004431D7"/>
    <w:rsid w:val="004528B9"/>
    <w:rsid w:val="004575AF"/>
    <w:rsid w:val="00464D68"/>
    <w:rsid w:val="00467682"/>
    <w:rsid w:val="00471E87"/>
    <w:rsid w:val="00476D71"/>
    <w:rsid w:val="004822E0"/>
    <w:rsid w:val="004940BE"/>
    <w:rsid w:val="00496510"/>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7D5"/>
    <w:rsid w:val="00525D23"/>
    <w:rsid w:val="005272EB"/>
    <w:rsid w:val="00536C52"/>
    <w:rsid w:val="00536FA6"/>
    <w:rsid w:val="005376BC"/>
    <w:rsid w:val="00537E0B"/>
    <w:rsid w:val="005506AD"/>
    <w:rsid w:val="00566D50"/>
    <w:rsid w:val="00574172"/>
    <w:rsid w:val="00576C26"/>
    <w:rsid w:val="005814FC"/>
    <w:rsid w:val="0058264A"/>
    <w:rsid w:val="005843E1"/>
    <w:rsid w:val="0058681F"/>
    <w:rsid w:val="005868B0"/>
    <w:rsid w:val="005904D1"/>
    <w:rsid w:val="005916BC"/>
    <w:rsid w:val="005944D4"/>
    <w:rsid w:val="00596BBF"/>
    <w:rsid w:val="00596FC3"/>
    <w:rsid w:val="005974B1"/>
    <w:rsid w:val="005A222A"/>
    <w:rsid w:val="005A41BD"/>
    <w:rsid w:val="005B1CAA"/>
    <w:rsid w:val="005B5702"/>
    <w:rsid w:val="005B76EC"/>
    <w:rsid w:val="005C6BF6"/>
    <w:rsid w:val="005E3105"/>
    <w:rsid w:val="005F3981"/>
    <w:rsid w:val="00611576"/>
    <w:rsid w:val="006176AF"/>
    <w:rsid w:val="006301A7"/>
    <w:rsid w:val="00636789"/>
    <w:rsid w:val="00637F81"/>
    <w:rsid w:val="00647894"/>
    <w:rsid w:val="00652890"/>
    <w:rsid w:val="00654069"/>
    <w:rsid w:val="0065677B"/>
    <w:rsid w:val="006600CD"/>
    <w:rsid w:val="006607A1"/>
    <w:rsid w:val="00670DE5"/>
    <w:rsid w:val="0067689D"/>
    <w:rsid w:val="00690155"/>
    <w:rsid w:val="006920DB"/>
    <w:rsid w:val="00693F01"/>
    <w:rsid w:val="00694F4F"/>
    <w:rsid w:val="006A216B"/>
    <w:rsid w:val="006B44DF"/>
    <w:rsid w:val="006C0AD7"/>
    <w:rsid w:val="006C3FD4"/>
    <w:rsid w:val="006C51EA"/>
    <w:rsid w:val="006D2E3D"/>
    <w:rsid w:val="006D598A"/>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54B8"/>
    <w:rsid w:val="007D7679"/>
    <w:rsid w:val="007F07FE"/>
    <w:rsid w:val="00805DB9"/>
    <w:rsid w:val="00810EBE"/>
    <w:rsid w:val="00813C2A"/>
    <w:rsid w:val="008212FE"/>
    <w:rsid w:val="00823AEC"/>
    <w:rsid w:val="008310E7"/>
    <w:rsid w:val="008323E6"/>
    <w:rsid w:val="00837091"/>
    <w:rsid w:val="0085362C"/>
    <w:rsid w:val="00856726"/>
    <w:rsid w:val="00870B3C"/>
    <w:rsid w:val="00877B0A"/>
    <w:rsid w:val="00885EE1"/>
    <w:rsid w:val="008866B7"/>
    <w:rsid w:val="00896064"/>
    <w:rsid w:val="008A0BA3"/>
    <w:rsid w:val="008A1F8F"/>
    <w:rsid w:val="008A3941"/>
    <w:rsid w:val="008A4F6D"/>
    <w:rsid w:val="008A5F69"/>
    <w:rsid w:val="008B060C"/>
    <w:rsid w:val="008D2B07"/>
    <w:rsid w:val="008D3315"/>
    <w:rsid w:val="008F5DAF"/>
    <w:rsid w:val="008F7662"/>
    <w:rsid w:val="008F7DFF"/>
    <w:rsid w:val="009029EA"/>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0F13"/>
    <w:rsid w:val="00984745"/>
    <w:rsid w:val="009861B4"/>
    <w:rsid w:val="009937E5"/>
    <w:rsid w:val="00993CEA"/>
    <w:rsid w:val="00994B54"/>
    <w:rsid w:val="009A121A"/>
    <w:rsid w:val="009A279B"/>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94985"/>
    <w:rsid w:val="00AD62D5"/>
    <w:rsid w:val="00AD7129"/>
    <w:rsid w:val="00AE4749"/>
    <w:rsid w:val="00AE7EDA"/>
    <w:rsid w:val="00AF0DF3"/>
    <w:rsid w:val="00AF0FA3"/>
    <w:rsid w:val="00AF345F"/>
    <w:rsid w:val="00B01292"/>
    <w:rsid w:val="00B0161D"/>
    <w:rsid w:val="00B12F02"/>
    <w:rsid w:val="00B1573B"/>
    <w:rsid w:val="00B23DF8"/>
    <w:rsid w:val="00B247B8"/>
    <w:rsid w:val="00B25A72"/>
    <w:rsid w:val="00B3029F"/>
    <w:rsid w:val="00B42241"/>
    <w:rsid w:val="00B62FCE"/>
    <w:rsid w:val="00B67773"/>
    <w:rsid w:val="00B70E9A"/>
    <w:rsid w:val="00B822E6"/>
    <w:rsid w:val="00B856B1"/>
    <w:rsid w:val="00B94851"/>
    <w:rsid w:val="00BA05CA"/>
    <w:rsid w:val="00BA237A"/>
    <w:rsid w:val="00BA5135"/>
    <w:rsid w:val="00BB0912"/>
    <w:rsid w:val="00BB1CD9"/>
    <w:rsid w:val="00BB251A"/>
    <w:rsid w:val="00BB37B6"/>
    <w:rsid w:val="00BB3A3D"/>
    <w:rsid w:val="00BB7262"/>
    <w:rsid w:val="00BC251A"/>
    <w:rsid w:val="00BF4423"/>
    <w:rsid w:val="00BF4DCB"/>
    <w:rsid w:val="00BF5EFD"/>
    <w:rsid w:val="00BF6D60"/>
    <w:rsid w:val="00C02E36"/>
    <w:rsid w:val="00C13640"/>
    <w:rsid w:val="00C1752D"/>
    <w:rsid w:val="00C25FA3"/>
    <w:rsid w:val="00C33780"/>
    <w:rsid w:val="00C353CA"/>
    <w:rsid w:val="00C36938"/>
    <w:rsid w:val="00C434D9"/>
    <w:rsid w:val="00C5058E"/>
    <w:rsid w:val="00C542A2"/>
    <w:rsid w:val="00C66AD1"/>
    <w:rsid w:val="00C66C29"/>
    <w:rsid w:val="00C67979"/>
    <w:rsid w:val="00C67A76"/>
    <w:rsid w:val="00C7498C"/>
    <w:rsid w:val="00C82CCD"/>
    <w:rsid w:val="00C83B95"/>
    <w:rsid w:val="00C9086F"/>
    <w:rsid w:val="00C92E71"/>
    <w:rsid w:val="00C966E0"/>
    <w:rsid w:val="00CA1840"/>
    <w:rsid w:val="00CA1F27"/>
    <w:rsid w:val="00CA2526"/>
    <w:rsid w:val="00CA715A"/>
    <w:rsid w:val="00CC0419"/>
    <w:rsid w:val="00CC426D"/>
    <w:rsid w:val="00CD29EE"/>
    <w:rsid w:val="00CE150C"/>
    <w:rsid w:val="00CE5D90"/>
    <w:rsid w:val="00D10B3F"/>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2CA2"/>
    <w:rsid w:val="00DB55C4"/>
    <w:rsid w:val="00DC3B5F"/>
    <w:rsid w:val="00DD5696"/>
    <w:rsid w:val="00E01929"/>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442"/>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66569"/>
    <w:rsid w:val="00F70D3D"/>
    <w:rsid w:val="00F727A1"/>
    <w:rsid w:val="00F8751D"/>
    <w:rsid w:val="00F93D6A"/>
    <w:rsid w:val="00F949CD"/>
    <w:rsid w:val="00FB0585"/>
    <w:rsid w:val="00FB5955"/>
    <w:rsid w:val="00FC5BAC"/>
    <w:rsid w:val="00FC5CDC"/>
    <w:rsid w:val="00FD213D"/>
    <w:rsid w:val="00FD5154"/>
    <w:rsid w:val="00FF5101"/>
    <w:rsid w:val="00FF6C9F"/>
    <w:rsid w:val="0CCF21C8"/>
    <w:rsid w:val="0CEC47F4"/>
    <w:rsid w:val="18393FA5"/>
    <w:rsid w:val="18AD5B27"/>
    <w:rsid w:val="28470C14"/>
    <w:rsid w:val="30B654E5"/>
    <w:rsid w:val="37FF7772"/>
    <w:rsid w:val="3A2D7B59"/>
    <w:rsid w:val="3A354126"/>
    <w:rsid w:val="3B2578B4"/>
    <w:rsid w:val="4E0D067F"/>
    <w:rsid w:val="51042191"/>
    <w:rsid w:val="5FA38F79"/>
    <w:rsid w:val="657C52D0"/>
    <w:rsid w:val="66A61265"/>
    <w:rsid w:val="704716DB"/>
    <w:rsid w:val="72111FA0"/>
    <w:rsid w:val="742A10F7"/>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autoRedefine/>
    <w:qFormat/>
    <w:uiPriority w:val="99"/>
    <w:rPr>
      <w:color w:val="0000FF"/>
      <w:u w:val="single"/>
    </w:rPr>
  </w:style>
  <w:style w:type="character" w:customStyle="1" w:styleId="7">
    <w:name w:val="页眉 Char"/>
    <w:basedOn w:val="5"/>
    <w:link w:val="3"/>
    <w:autoRedefine/>
    <w:qFormat/>
    <w:uiPriority w:val="0"/>
    <w:rPr>
      <w:kern w:val="2"/>
      <w:sz w:val="18"/>
      <w:szCs w:val="18"/>
    </w:rPr>
  </w:style>
  <w:style w:type="character" w:customStyle="1" w:styleId="8">
    <w:name w:val="页脚 Char"/>
    <w:basedOn w:val="5"/>
    <w:link w:val="2"/>
    <w:qFormat/>
    <w:uiPriority w:val="0"/>
    <w:rPr>
      <w:kern w:val="2"/>
      <w:sz w:val="18"/>
      <w:szCs w:val="18"/>
    </w:rPr>
  </w:style>
  <w:style w:type="character" w:customStyle="1" w:styleId="9">
    <w:name w:val="font21"/>
    <w:qFormat/>
    <w:uiPriority w:val="0"/>
    <w:rPr>
      <w:rFonts w:hint="eastAsia" w:ascii="宋体" w:hAnsi="宋体" w:eastAsia="宋体" w:cs="宋体"/>
      <w:b/>
      <w:bCs/>
      <w:color w:val="FF0000"/>
      <w:sz w:val="22"/>
      <w:szCs w:val="22"/>
      <w:u w:val="none"/>
    </w:rPr>
  </w:style>
  <w:style w:type="paragraph" w:customStyle="1" w:styleId="10">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1640</Words>
  <Characters>9351</Characters>
  <Lines>77</Lines>
  <Paragraphs>21</Paragraphs>
  <TotalTime>106</TotalTime>
  <ScaleCrop>false</ScaleCrop>
  <LinksUpToDate>false</LinksUpToDate>
  <CharactersWithSpaces>10970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李先生</cp:lastModifiedBy>
  <cp:lastPrinted>2024-01-06T02:43:00Z</cp:lastPrinted>
  <dcterms:modified xsi:type="dcterms:W3CDTF">2024-01-12T08:43:29Z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4B49E8A16CDD438CB371A1D248ED29DE_13</vt:lpwstr>
  </property>
</Properties>
</file>