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6" w:line="218" w:lineRule="auto"/>
        <w:ind w:left="3297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屋顶天窗气楼技术说明</w:t>
      </w:r>
    </w:p>
    <w:p>
      <w:pPr>
        <w:spacing w:line="14" w:lineRule="auto"/>
        <w:rPr>
          <w:sz w:val="24"/>
          <w:szCs w:val="24"/>
        </w:rPr>
      </w:pPr>
      <w:r>
        <w:rPr>
          <w:rFonts w:eastAsia="Arial"/>
          <w:sz w:val="24"/>
          <w:szCs w:val="24"/>
        </w:rPr>
        <w:br w:type="column"/>
      </w:r>
    </w:p>
    <w:p>
      <w:pPr>
        <w:spacing w:line="438" w:lineRule="auto"/>
        <w:rPr>
          <w:sz w:val="24"/>
          <w:szCs w:val="24"/>
        </w:rPr>
      </w:pPr>
    </w:p>
    <w:p>
      <w:pPr>
        <w:spacing w:line="191" w:lineRule="auto"/>
        <w:rPr>
          <w:rFonts w:ascii="宋体" w:hAnsi="宋体" w:eastAsia="宋体" w:cs="宋体"/>
          <w:sz w:val="24"/>
          <w:szCs w:val="24"/>
        </w:rPr>
        <w:sectPr>
          <w:pgSz w:w="12960" w:h="17280"/>
          <w:pgMar w:top="879" w:right="1570" w:bottom="0" w:left="950" w:header="0" w:footer="0" w:gutter="0"/>
          <w:cols w:equalWidth="0" w:num="2">
            <w:col w:w="7873" w:space="100"/>
            <w:col w:w="2467"/>
          </w:cols>
        </w:sectPr>
      </w:pPr>
    </w:p>
    <w:p>
      <w:pPr>
        <w:spacing w:line="133" w:lineRule="exact"/>
        <w:rPr>
          <w:sz w:val="24"/>
          <w:szCs w:val="24"/>
        </w:rPr>
      </w:pPr>
    </w:p>
    <w:tbl>
      <w:tblPr>
        <w:tblStyle w:val="4"/>
        <w:tblW w:w="104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4104"/>
        <w:gridCol w:w="1277"/>
        <w:gridCol w:w="3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88" w:type="dxa"/>
            <w:vAlign w:val="center"/>
          </w:tcPr>
          <w:p>
            <w:pPr>
              <w:pStyle w:val="5"/>
              <w:spacing w:before="242" w:line="228" w:lineRule="auto"/>
              <w:ind w:left="199"/>
            </w:pPr>
            <w:r>
              <w:rPr>
                <w:spacing w:val="9"/>
              </w:rPr>
              <w:t>需方单位</w:t>
            </w:r>
          </w:p>
        </w:tc>
        <w:tc>
          <w:tcPr>
            <w:tcW w:w="4104" w:type="dxa"/>
            <w:vAlign w:val="center"/>
          </w:tcPr>
          <w:p>
            <w:pPr>
              <w:pStyle w:val="5"/>
              <w:spacing w:before="244" w:line="227" w:lineRule="auto"/>
              <w:ind w:left="132"/>
              <w:rPr>
                <w:lang w:eastAsia="zh-CN"/>
              </w:rPr>
            </w:pPr>
            <w:r>
              <w:rPr>
                <w:rFonts w:hint="eastAsia"/>
                <w:spacing w:val="10"/>
                <w:lang w:eastAsia="zh-CN"/>
              </w:rPr>
              <w:t>威海奥华钢结构有限公司</w:t>
            </w:r>
          </w:p>
        </w:tc>
        <w:tc>
          <w:tcPr>
            <w:tcW w:w="1277" w:type="dxa"/>
            <w:vAlign w:val="center"/>
          </w:tcPr>
          <w:p>
            <w:pPr>
              <w:pStyle w:val="5"/>
              <w:spacing w:before="242" w:line="226" w:lineRule="auto"/>
              <w:ind w:left="151"/>
            </w:pPr>
            <w:r>
              <w:rPr>
                <w:rFonts w:hint="eastAsia"/>
                <w:spacing w:val="5"/>
                <w:lang w:eastAsia="zh-CN"/>
              </w:rPr>
              <w:t>项目名称</w:t>
            </w:r>
          </w:p>
        </w:tc>
        <w:tc>
          <w:tcPr>
            <w:tcW w:w="3664" w:type="dxa"/>
            <w:vAlign w:val="center"/>
          </w:tcPr>
          <w:p>
            <w:pPr>
              <w:pStyle w:val="5"/>
              <w:spacing w:before="242" w:line="227" w:lineRule="auto"/>
              <w:ind w:left="13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威海兴恒新材科技有限公司年产2.5万吨电池铝箔项目钢结构工程屋面天窗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9" w:hRule="atLeast"/>
        </w:trPr>
        <w:tc>
          <w:tcPr>
            <w:tcW w:w="10433" w:type="dxa"/>
            <w:gridSpan w:val="4"/>
          </w:tcPr>
          <w:p>
            <w:pPr>
              <w:pStyle w:val="5"/>
              <w:spacing w:before="66" w:line="225" w:lineRule="auto"/>
              <w:rPr>
                <w:lang w:eastAsia="zh-CN"/>
              </w:rPr>
            </w:pPr>
            <w:r>
              <w:rPr>
                <w:rFonts w:hint="eastAsia"/>
                <w:spacing w:val="15"/>
                <w:lang w:eastAsia="zh-CN"/>
              </w:rPr>
              <w:t>屋面通风气楼技术说明：</w:t>
            </w:r>
          </w:p>
          <w:p>
            <w:pPr>
              <w:pStyle w:val="5"/>
              <w:spacing w:before="78" w:line="227" w:lineRule="auto"/>
              <w:ind w:left="103"/>
              <w:rPr>
                <w:lang w:eastAsia="zh-CN"/>
              </w:rPr>
            </w:pP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气楼喉口为1.5米，长度为24×1.5米=5条；12×1.5米=8条；9×1.5米=15条，合计：351米。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气楼骨架设计间距为3米一跨，骨架中间增加横梁，保证采光板骨架间距为1.5米。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气楼主骨架采用25×25×2.0热镀锌方管焊接成型，表面镀锌不低于275g/m</w:t>
            </w:r>
            <w:r>
              <w:rPr>
                <w:rFonts w:hint="eastAsia" w:ascii="宋体" w:hAnsi="宋体" w:eastAsia="宋体"/>
                <w:sz w:val="24"/>
                <w:szCs w:val="24"/>
                <w:vertAlign w:val="superscript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气楼骨架拉杆采用25×25×2.0热镀锌方管，现场采用螺栓连接，表面镀锌不低于275g/m</w:t>
            </w:r>
            <w:r>
              <w:rPr>
                <w:rFonts w:hint="eastAsia" w:ascii="宋体" w:hAnsi="宋体" w:eastAsia="宋体"/>
                <w:sz w:val="24"/>
                <w:szCs w:val="24"/>
                <w:vertAlign w:val="superscript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，共计2根拉杆。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气楼骨架外护板拉杆采用30×3.0热镀锌角钢，表面镀锌不低于275g/m</w:t>
            </w:r>
            <w:r>
              <w:rPr>
                <w:rFonts w:hint="eastAsia" w:ascii="宋体" w:hAnsi="宋体" w:eastAsia="宋体"/>
                <w:sz w:val="24"/>
                <w:szCs w:val="24"/>
                <w:vertAlign w:val="superscript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，共计2根拉杆。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气楼筏板骨架采用20×20×2.0热镀锌方管焊接成型，表面镀锌不低于275g/m</w:t>
            </w:r>
            <w:r>
              <w:rPr>
                <w:rFonts w:hint="eastAsia" w:ascii="宋体" w:hAnsi="宋体" w:eastAsia="宋体"/>
                <w:sz w:val="24"/>
                <w:szCs w:val="24"/>
                <w:vertAlign w:val="superscript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筏板盖板采用1.2mmFRP采光板平板，固定在筏板骨架上，四周采用0.5mm彩钢板包边。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气楼挡雨板采用1.5mmFRP采光板，需要高波峰防止雨水漫过波峰。质保15年采光板。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气楼彩钢板使用0.5mm厚度彩钢板，表面颜色甲方确认，PE涂层，镀锌层不低于100g/m</w:t>
            </w:r>
            <w:r>
              <w:rPr>
                <w:rFonts w:hint="eastAsia" w:ascii="宋体" w:hAnsi="宋体" w:eastAsia="宋体"/>
                <w:sz w:val="24"/>
                <w:szCs w:val="24"/>
                <w:vertAlign w:val="superscript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品牌：冠州。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气楼电动开启采用卷帘门机，每条气楼安装一套，提升力不低于600kg，驱动管采用直接32×2mm镀锌圆管，筏板于驱动管采用镀锌钢丝绳拉升。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控制箱采用气楼专用控制箱，一台控制箱可联动5台卷帘门机。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本项目基座为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承包方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并安装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分包方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负责基座四周泛水板，上端制作分水器。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本项目不含驱动电机到控制箱布线，需提供布线图。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9" w:hRule="atLeast"/>
        </w:trPr>
        <w:tc>
          <w:tcPr>
            <w:tcW w:w="10433" w:type="dxa"/>
            <w:gridSpan w:val="4"/>
          </w:tcPr>
          <w:tbl>
            <w:tblPr>
              <w:tblStyle w:val="4"/>
              <w:tblW w:w="10433" w:type="dxa"/>
              <w:tblInd w:w="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33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726" w:hRule="atLeast"/>
              </w:trPr>
              <w:tc>
                <w:tcPr>
                  <w:tcW w:w="10433" w:type="dxa"/>
                </w:tcPr>
                <w:p>
                  <w:pPr>
                    <w:pStyle w:val="5"/>
                    <w:spacing w:before="66" w:line="225" w:lineRule="auto"/>
                    <w:rPr>
                      <w:lang w:eastAsia="zh-CN"/>
                    </w:rPr>
                  </w:pPr>
                  <w:r>
                    <w:rPr>
                      <w:rFonts w:hint="eastAsia"/>
                      <w:spacing w:val="15"/>
                      <w:lang w:eastAsia="zh-CN"/>
                    </w:rPr>
                    <w:t>屋面排烟天窗技术说明：</w:t>
                  </w:r>
                </w:p>
                <w:p>
                  <w:pPr>
                    <w:pStyle w:val="5"/>
                    <w:spacing w:before="78" w:line="227" w:lineRule="auto"/>
                    <w:ind w:left="103"/>
                    <w:rPr>
                      <w:lang w:eastAsia="zh-CN"/>
                    </w:rPr>
                  </w:pPr>
                </w:p>
                <w:p>
                  <w:pPr>
                    <w:pStyle w:val="6"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lang w:eastAsia="zh-CN"/>
                    </w:rPr>
                    <w:t>排烟天窗喉口为1.5米，长度为24×1.5米=11条；18×1.5米=12条，合计：720平方。</w:t>
                  </w:r>
                </w:p>
                <w:p>
                  <w:pPr>
                    <w:pStyle w:val="6"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lang w:eastAsia="zh-CN"/>
                    </w:rPr>
                    <w:t>排烟天窗设计为三角形天窗，三角坡度为6度，天窗分割间距为3米一跨。</w:t>
                  </w:r>
                </w:p>
                <w:p>
                  <w:pPr>
                    <w:pStyle w:val="6"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lang w:eastAsia="zh-CN"/>
                    </w:rPr>
                    <w:t>三角形底座使用1.5mm热镀锌钢板折弯焊接成型，对接处采用满焊接防水，焊接后表面涂刷一层防锈漆，二层涂刷银粉漆，镀锌钢板镀锌量为275g/m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  <w:vertAlign w:val="superscript"/>
                      <w:lang w:eastAsia="zh-CN"/>
                    </w:rPr>
                    <w:t>2。</w:t>
                  </w:r>
                </w:p>
                <w:p>
                  <w:pPr>
                    <w:pStyle w:val="6"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lang w:eastAsia="zh-CN"/>
                    </w:rPr>
                    <w:t>天窗龙骨采用25×25×2.0热镀锌方管，外表面使用2mm铝板折弯包边，铝板对接采用满焊接处理。</w:t>
                  </w:r>
                </w:p>
                <w:p>
                  <w:pPr>
                    <w:pStyle w:val="6"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lang w:eastAsia="zh-CN"/>
                    </w:rPr>
                    <w:t>天窗采光部分使用10mmPC双层阳光板，外侧抗UV涂层，使用寿命10年质保。</w:t>
                  </w:r>
                </w:p>
                <w:p>
                  <w:pPr>
                    <w:pStyle w:val="6"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lang w:eastAsia="zh-CN"/>
                    </w:rPr>
                    <w:t>天窗开启部分使用螺杆式开窗机，DC24V电机，每扇天窗安装一台，天窗两侧增加气弹簧副杆，起到开启后稳定作用，需要国家消防CCC认证。</w:t>
                  </w:r>
                </w:p>
                <w:p>
                  <w:pPr>
                    <w:pStyle w:val="6"/>
                    <w:numPr>
                      <w:ilvl w:val="0"/>
                      <w:numId w:val="2"/>
                    </w:numPr>
                    <w:ind w:firstLineChars="0"/>
                    <w:rPr>
                      <w:rFonts w:hint="eastAsia" w:ascii="宋体" w:hAnsi="宋体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lang w:eastAsia="zh-CN"/>
                    </w:rPr>
                    <w:t>控制箱使用国家消防CCC认证，一台控制箱可联动20组开窗机。</w:t>
                  </w:r>
                </w:p>
                <w:p>
                  <w:pPr>
                    <w:pStyle w:val="6"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lang w:eastAsia="zh-CN"/>
                    </w:rPr>
                    <w:t>本项目基座为甲方提供，乙方负责基座四周泛水板，上端制作分水器。</w:t>
                  </w:r>
                </w:p>
                <w:p>
                  <w:pPr>
                    <w:pStyle w:val="6"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eastAsia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  <w:lang w:eastAsia="zh-CN"/>
                    </w:rPr>
                    <w:t>本项目不含驱动电机到控制箱布线，需提供布线图。</w:t>
                  </w:r>
                  <w:bookmarkStart w:id="0" w:name="_GoBack"/>
                  <w:bookmarkEnd w:id="0"/>
                </w:p>
              </w:tc>
            </w:tr>
          </w:tbl>
          <w:p>
            <w:pPr>
              <w:pStyle w:val="5"/>
              <w:spacing w:before="66" w:line="225" w:lineRule="auto"/>
              <w:rPr>
                <w:spacing w:val="15"/>
                <w:lang w:eastAsia="zh-CN"/>
              </w:rPr>
            </w:pPr>
          </w:p>
        </w:tc>
      </w:tr>
    </w:tbl>
    <w:p>
      <w:pPr>
        <w:spacing w:line="14" w:lineRule="auto"/>
        <w:rPr>
          <w:sz w:val="24"/>
          <w:szCs w:val="24"/>
          <w:lang w:eastAsia="zh-CN"/>
        </w:rPr>
      </w:pPr>
    </w:p>
    <w:sectPr>
      <w:type w:val="continuous"/>
      <w:pgSz w:w="12960" w:h="17280"/>
      <w:pgMar w:top="879" w:right="1570" w:bottom="0" w:left="950" w:header="0" w:footer="0" w:gutter="0"/>
      <w:cols w:equalWidth="0" w:num="1">
        <w:col w:w="104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F150E"/>
    <w:multiLevelType w:val="multilevel"/>
    <w:tmpl w:val="36AF150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1FD3CD6"/>
    <w:multiLevelType w:val="multilevel"/>
    <w:tmpl w:val="71FD3CD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iMjUzOTFlMmJlMzY1OTcwZWQwY2RhYTlmYjU1MTkifQ=="/>
  </w:docVars>
  <w:rsids>
    <w:rsidRoot w:val="00EF5C3A"/>
    <w:rsid w:val="00130BCC"/>
    <w:rsid w:val="002C01BA"/>
    <w:rsid w:val="00471BC4"/>
    <w:rsid w:val="00577B95"/>
    <w:rsid w:val="005971F1"/>
    <w:rsid w:val="005E075A"/>
    <w:rsid w:val="00671ED8"/>
    <w:rsid w:val="00676C29"/>
    <w:rsid w:val="006F46EF"/>
    <w:rsid w:val="00871131"/>
    <w:rsid w:val="0089365D"/>
    <w:rsid w:val="008B75C1"/>
    <w:rsid w:val="00BB595F"/>
    <w:rsid w:val="00C21427"/>
    <w:rsid w:val="00CA11E1"/>
    <w:rsid w:val="00D2487E"/>
    <w:rsid w:val="00E86356"/>
    <w:rsid w:val="00EF5C3A"/>
    <w:rsid w:val="00FA71AC"/>
    <w:rsid w:val="5FE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</Pages>
  <Words>160</Words>
  <Characters>912</Characters>
  <Lines>7</Lines>
  <Paragraphs>2</Paragraphs>
  <TotalTime>32</TotalTime>
  <ScaleCrop>false</ScaleCrop>
  <LinksUpToDate>false</LinksUpToDate>
  <CharactersWithSpaces>1070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2024-04-10T03:24:00Z</dcterms:created>
  <dc:creator>masshenghua</dc:creator>
  <cp:lastModifiedBy>无为而治</cp:lastModifiedBy>
  <dcterms:modified xsi:type="dcterms:W3CDTF">2024-04-11T12:16:39Z</dcterms:modified>
  <dc:title>&lt;4D6963726F736F667420576F7264202D20B9A4B3CCD2C6BDBBB1A8B8E62E646F6378&gt;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2023-11-22T17:38:58Z</vt:filetime>
  </property>
  <property fmtid="{D5CDD505-2E9C-101B-9397-08002B2CF9AE}" pid="4" name="KSOProductBuildVer">
    <vt:lpwstr>2052-12.1.0.16417</vt:lpwstr>
  </property>
  <property fmtid="{D5CDD505-2E9C-101B-9397-08002B2CF9AE}" pid="5" name="ICV">
    <vt:lpwstr>180E81D4CDAB4BEC8C0BF99F85EBAD8A_12</vt:lpwstr>
  </property>
</Properties>
</file>